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Pr="007F449A" w:rsidRDefault="007F449A" w:rsidP="007F449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F44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ЛАБОРАТОРИЯ МОДЕЛИРОВАНИЯ КВАНТОВЫХ СИСТЕМ</w:t>
      </w:r>
    </w:p>
    <w:p w:rsidR="007F449A" w:rsidRDefault="007F449A" w:rsidP="007F44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F449A" w:rsidRPr="00466213" w:rsidRDefault="007F449A" w:rsidP="007F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Лаборатория специализируется на численном моделировании и теоретическом исследовании различных полупроводниковых </w:t>
      </w:r>
      <w:proofErr w:type="spellStart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, включая квантовые ямы, квантовые нити и квантовые точки. Основной фокус исследований направлен на квантовые точки с нетривиальной геометрией, такие как бумеранг-образные, кольцевые и пирамидальные структуры, которые демонстрируют уникальные электронные и оптические свойства.</w:t>
      </w:r>
    </w:p>
    <w:p w:rsidR="007F449A" w:rsidRPr="00466213" w:rsidRDefault="007F449A" w:rsidP="007F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Методы, используемые в лаборатории, включают численное решение уравнений </w:t>
      </w:r>
      <w:proofErr w:type="spellStart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Шрёдингера</w:t>
      </w:r>
      <w:proofErr w:type="spellEnd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метод конечных разностей, метод конечных элементов, вариационные подходы и </w:t>
      </w:r>
      <w:proofErr w:type="spellStart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плотностно</w:t>
      </w:r>
      <w:proofErr w:type="spellEnd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-функциональные теории. Важным направлением работы является расчет оптических свойств </w:t>
      </w:r>
      <w:proofErr w:type="spellStart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, таких как линейное и нелинейное поглощение, сдвиги спектров поглощения и излучения, динамика экситонных состояний и влияние внешних электрических и магнитных полей на спектральные характеристики квантовых точек.</w:t>
      </w:r>
    </w:p>
    <w:p w:rsidR="007F449A" w:rsidRDefault="007F449A" w:rsidP="007F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 w:rsidRPr="00466213">
        <w:rPr>
          <w:rFonts w:ascii="Times New Roman" w:eastAsia="Times New Roman" w:hAnsi="Times New Roman" w:cs="Times New Roman"/>
          <w:sz w:val="24"/>
          <w:szCs w:val="24"/>
          <w:lang w:val="ru-RU"/>
        </w:rPr>
        <w:t>Помимо фундаментальных аспектов, исследования направлены на поиск возможных приложений моделируемых структур в современных квантовых технологиях. В частности, квантовые точки сложной формы рассматриваются как перспективные платформы для разработки новых типов фотонных устройств, таких как однофотонные источники, лазеры на квантовых точках и сенсоры с высокой чувствительностью.</w:t>
      </w:r>
    </w:p>
    <w:p w:rsidR="007F449A" w:rsidRPr="007F449A" w:rsidRDefault="007F449A" w:rsidP="007F449A">
      <w:pPr>
        <w:jc w:val="center"/>
        <w:rPr>
          <w:lang w:val="ru-RU"/>
        </w:rPr>
      </w:pPr>
    </w:p>
    <w:sectPr w:rsidR="007F449A" w:rsidRPr="007F4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9A"/>
    <w:rsid w:val="00361B7A"/>
    <w:rsid w:val="007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AFAE"/>
  <w15:chartTrackingRefBased/>
  <w15:docId w15:val="{10CE6536-ED5F-4F52-8351-D8397B9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1146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2025-02-27T10:34:00Z</dcterms:created>
  <dcterms:modified xsi:type="dcterms:W3CDTF">2025-02-27T10:35:00Z</dcterms:modified>
</cp:coreProperties>
</file>